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5C51F" w14:textId="77777777" w:rsidR="00895163" w:rsidRDefault="00000000">
      <w:pPr>
        <w:pBdr>
          <w:top w:val="nil"/>
          <w:left w:val="nil"/>
          <w:bottom w:val="nil"/>
          <w:right w:val="nil"/>
          <w:between w:val="nil"/>
        </w:pBdr>
        <w:tabs>
          <w:tab w:val="center" w:pos="4320"/>
          <w:tab w:val="right" w:pos="8640"/>
        </w:tabs>
        <w:spacing w:after="0" w:line="240" w:lineRule="auto"/>
        <w:jc w:val="center"/>
        <w:rPr>
          <w:color w:val="000000"/>
        </w:rPr>
      </w:pPr>
      <w:r>
        <w:rPr>
          <w:color w:val="000000"/>
        </w:rPr>
        <w:t xml:space="preserve">BOARD COMMITTEE TERMS OF REFERENCE </w:t>
      </w:r>
    </w:p>
    <w:p w14:paraId="12080610" w14:textId="77777777" w:rsidR="00895163" w:rsidRDefault="00000000">
      <w:pPr>
        <w:pBdr>
          <w:top w:val="nil"/>
          <w:left w:val="nil"/>
          <w:bottom w:val="nil"/>
          <w:right w:val="nil"/>
          <w:between w:val="nil"/>
        </w:pBdr>
        <w:tabs>
          <w:tab w:val="center" w:pos="4320"/>
          <w:tab w:val="right" w:pos="8640"/>
        </w:tabs>
        <w:spacing w:after="0" w:line="240" w:lineRule="auto"/>
        <w:jc w:val="center"/>
        <w:rPr>
          <w:color w:val="000000"/>
        </w:rPr>
      </w:pPr>
      <w:r>
        <w:rPr>
          <w:color w:val="000000"/>
        </w:rPr>
        <w:t>Programs and Communications</w:t>
      </w:r>
    </w:p>
    <w:p w14:paraId="58DD5872" w14:textId="77777777" w:rsidR="00895163" w:rsidRDefault="00895163">
      <w:pPr>
        <w:spacing w:after="120" w:line="240" w:lineRule="auto"/>
      </w:pPr>
    </w:p>
    <w:tbl>
      <w:tblPr>
        <w:tblStyle w:val="a"/>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0"/>
      </w:tblGrid>
      <w:tr w:rsidR="00895163" w14:paraId="4065E0F0" w14:textId="77777777">
        <w:tc>
          <w:tcPr>
            <w:tcW w:w="8630" w:type="dxa"/>
            <w:shd w:val="clear" w:color="auto" w:fill="41A7C3"/>
          </w:tcPr>
          <w:p w14:paraId="3E96F5F0" w14:textId="77777777" w:rsidR="00895163" w:rsidRDefault="00000000">
            <w:pPr>
              <w:spacing w:before="60" w:after="60"/>
              <w:rPr>
                <w:b/>
                <w:color w:val="FFFFFF"/>
              </w:rPr>
            </w:pPr>
            <w:r>
              <w:rPr>
                <w:b/>
                <w:color w:val="FFFFFF"/>
              </w:rPr>
              <w:t>SECTION ONE: ACCOUNTABILITY</w:t>
            </w:r>
          </w:p>
        </w:tc>
      </w:tr>
    </w:tbl>
    <w:p w14:paraId="1F732E7B" w14:textId="77777777" w:rsidR="00895163" w:rsidRDefault="00000000">
      <w:pPr>
        <w:spacing w:before="180" w:after="360"/>
      </w:pPr>
      <w:r>
        <w:t xml:space="preserve">The </w:t>
      </w:r>
      <w:r>
        <w:rPr>
          <w:i/>
        </w:rPr>
        <w:t xml:space="preserve">Programs and Communications </w:t>
      </w:r>
      <w:r>
        <w:t>Committee is accountable to the Board of Directors of Meals on Wheels London. Its purpose is to support the program and communications of MOWL in all capacities.</w:t>
      </w:r>
    </w:p>
    <w:p w14:paraId="20CAEF9D" w14:textId="77777777" w:rsidR="00895163" w:rsidRDefault="00000000">
      <w:pPr>
        <w:spacing w:before="180" w:after="360"/>
      </w:pPr>
      <w:r>
        <w:t>The chair of the programs and communications committee, MOWL Board member, will report and provide updates to the board as needed.</w:t>
      </w:r>
    </w:p>
    <w:tbl>
      <w:tblPr>
        <w:tblStyle w:val="a0"/>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0"/>
      </w:tblGrid>
      <w:tr w:rsidR="00895163" w14:paraId="3E5D01D8" w14:textId="77777777">
        <w:tc>
          <w:tcPr>
            <w:tcW w:w="8630" w:type="dxa"/>
            <w:shd w:val="clear" w:color="auto" w:fill="41A7C3"/>
          </w:tcPr>
          <w:p w14:paraId="24572617" w14:textId="77777777" w:rsidR="00895163" w:rsidRDefault="00000000">
            <w:pPr>
              <w:spacing w:before="60" w:after="60"/>
              <w:rPr>
                <w:b/>
                <w:color w:val="FFFFFF"/>
              </w:rPr>
            </w:pPr>
            <w:r>
              <w:rPr>
                <w:b/>
                <w:color w:val="FFFFFF"/>
              </w:rPr>
              <w:t>SECTION TWO: COMMITTEE FUNCTIONS</w:t>
            </w:r>
          </w:p>
        </w:tc>
      </w:tr>
    </w:tbl>
    <w:p w14:paraId="111C8BDF" w14:textId="77777777" w:rsidR="00895163" w:rsidRDefault="00000000">
      <w:pPr>
        <w:spacing w:before="180"/>
      </w:pPr>
      <w:r>
        <w:t xml:space="preserve">The </w:t>
      </w:r>
      <w:r>
        <w:rPr>
          <w:i/>
        </w:rPr>
        <w:t>Programs and Communications</w:t>
      </w:r>
      <w:r>
        <w:t xml:space="preserve"> Committee will be responsible for the completion of the following tasks:</w:t>
      </w:r>
    </w:p>
    <w:p w14:paraId="0F2E99AB" w14:textId="77777777" w:rsidR="00895163" w:rsidRDefault="00000000">
      <w:pPr>
        <w:numPr>
          <w:ilvl w:val="0"/>
          <w:numId w:val="1"/>
        </w:numPr>
        <w:pBdr>
          <w:top w:val="nil"/>
          <w:left w:val="nil"/>
          <w:bottom w:val="nil"/>
          <w:right w:val="nil"/>
          <w:between w:val="nil"/>
        </w:pBdr>
        <w:tabs>
          <w:tab w:val="left" w:pos="720"/>
          <w:tab w:val="left" w:pos="1080"/>
        </w:tabs>
        <w:spacing w:line="360" w:lineRule="auto"/>
        <w:ind w:right="720"/>
      </w:pPr>
      <w:r>
        <w:rPr>
          <w:color w:val="000000"/>
        </w:rPr>
        <w:t xml:space="preserve">Review and provide feedback on MOWL Annual Communications and Marketing Strategy </w:t>
      </w:r>
    </w:p>
    <w:p w14:paraId="09C9FCAE" w14:textId="77777777" w:rsidR="00895163" w:rsidRDefault="00000000">
      <w:pPr>
        <w:numPr>
          <w:ilvl w:val="0"/>
          <w:numId w:val="1"/>
        </w:numPr>
        <w:pBdr>
          <w:top w:val="nil"/>
          <w:left w:val="nil"/>
          <w:bottom w:val="nil"/>
          <w:right w:val="nil"/>
          <w:between w:val="nil"/>
        </w:pBdr>
        <w:tabs>
          <w:tab w:val="left" w:pos="720"/>
          <w:tab w:val="left" w:pos="1080"/>
        </w:tabs>
        <w:spacing w:line="360" w:lineRule="auto"/>
        <w:ind w:right="720"/>
      </w:pPr>
      <w:r>
        <w:rPr>
          <w:color w:val="000000"/>
        </w:rPr>
        <w:t>Discuss and review MOWL program statistics that MOWL collects monthly</w:t>
      </w:r>
    </w:p>
    <w:p w14:paraId="24EF6499" w14:textId="77777777" w:rsidR="00895163" w:rsidRDefault="00000000">
      <w:pPr>
        <w:numPr>
          <w:ilvl w:val="0"/>
          <w:numId w:val="1"/>
        </w:numPr>
        <w:pBdr>
          <w:top w:val="nil"/>
          <w:left w:val="nil"/>
          <w:bottom w:val="nil"/>
          <w:right w:val="nil"/>
          <w:between w:val="nil"/>
        </w:pBdr>
        <w:tabs>
          <w:tab w:val="left" w:pos="720"/>
          <w:tab w:val="left" w:pos="1080"/>
        </w:tabs>
        <w:spacing w:line="360" w:lineRule="auto"/>
        <w:ind w:right="720"/>
      </w:pPr>
      <w:r>
        <w:rPr>
          <w:color w:val="000000"/>
        </w:rPr>
        <w:t xml:space="preserve">Review reports that are available on MOWL communications </w:t>
      </w:r>
    </w:p>
    <w:p w14:paraId="0EF2FCB4" w14:textId="77777777" w:rsidR="00895163" w:rsidRDefault="00000000">
      <w:pPr>
        <w:numPr>
          <w:ilvl w:val="0"/>
          <w:numId w:val="1"/>
        </w:numPr>
        <w:pBdr>
          <w:top w:val="nil"/>
          <w:left w:val="nil"/>
          <w:bottom w:val="nil"/>
          <w:right w:val="nil"/>
          <w:between w:val="nil"/>
        </w:pBdr>
        <w:tabs>
          <w:tab w:val="left" w:pos="720"/>
          <w:tab w:val="left" w:pos="1080"/>
        </w:tabs>
        <w:spacing w:line="360" w:lineRule="auto"/>
        <w:ind w:right="720"/>
      </w:pPr>
      <w:r>
        <w:rPr>
          <w:color w:val="000000"/>
        </w:rPr>
        <w:t>Suggestion strategi</w:t>
      </w:r>
      <w:r>
        <w:t>es</w:t>
      </w:r>
      <w:r>
        <w:rPr>
          <w:color w:val="000000"/>
        </w:rPr>
        <w:t xml:space="preserve"> for MOWL communications and programs</w:t>
      </w:r>
    </w:p>
    <w:p w14:paraId="1AD544EF" w14:textId="77777777" w:rsidR="00895163" w:rsidRDefault="00000000">
      <w:pPr>
        <w:numPr>
          <w:ilvl w:val="0"/>
          <w:numId w:val="1"/>
        </w:numPr>
        <w:pBdr>
          <w:top w:val="nil"/>
          <w:left w:val="nil"/>
          <w:bottom w:val="nil"/>
          <w:right w:val="nil"/>
          <w:between w:val="nil"/>
        </w:pBdr>
        <w:tabs>
          <w:tab w:val="left" w:pos="720"/>
          <w:tab w:val="left" w:pos="1080"/>
        </w:tabs>
        <w:spacing w:line="360" w:lineRule="auto"/>
        <w:ind w:right="720"/>
      </w:pPr>
      <w:r>
        <w:rPr>
          <w:color w:val="000000"/>
        </w:rPr>
        <w:t>Review MOWL programs to ensure they’re meeting community need.</w:t>
      </w:r>
    </w:p>
    <w:tbl>
      <w:tblPr>
        <w:tblStyle w:val="a1"/>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0"/>
      </w:tblGrid>
      <w:tr w:rsidR="00895163" w14:paraId="7024B193" w14:textId="77777777">
        <w:tc>
          <w:tcPr>
            <w:tcW w:w="8630" w:type="dxa"/>
            <w:shd w:val="clear" w:color="auto" w:fill="41A7C3"/>
          </w:tcPr>
          <w:p w14:paraId="02C23981" w14:textId="77777777" w:rsidR="00895163" w:rsidRDefault="00000000">
            <w:pPr>
              <w:spacing w:before="60" w:after="60"/>
              <w:rPr>
                <w:b/>
                <w:color w:val="FFFFFF"/>
              </w:rPr>
            </w:pPr>
            <w:r>
              <w:rPr>
                <w:b/>
                <w:color w:val="FFFFFF"/>
              </w:rPr>
              <w:t>SECTION THREE: COMMITTEE CHAIR</w:t>
            </w:r>
          </w:p>
        </w:tc>
      </w:tr>
    </w:tbl>
    <w:p w14:paraId="4ABD3895" w14:textId="77777777" w:rsidR="00895163" w:rsidRDefault="00000000">
      <w:pPr>
        <w:spacing w:before="180"/>
      </w:pPr>
      <w:r>
        <w:t>The chair is chosen by the committee but must be a member of the Board of Directors. The chair will be responsible for keeping the Board of Directors updated on the activities of the committee, as well as for recommending actions for consideration by the governing body. The functions of the chair of the committee include the following:</w:t>
      </w:r>
    </w:p>
    <w:p w14:paraId="5830975A" w14:textId="77777777" w:rsidR="00895163" w:rsidRDefault="00000000">
      <w:pPr>
        <w:numPr>
          <w:ilvl w:val="0"/>
          <w:numId w:val="1"/>
        </w:numPr>
        <w:pBdr>
          <w:top w:val="nil"/>
          <w:left w:val="nil"/>
          <w:bottom w:val="nil"/>
          <w:right w:val="nil"/>
          <w:between w:val="nil"/>
        </w:pBdr>
        <w:tabs>
          <w:tab w:val="left" w:pos="720"/>
          <w:tab w:val="left" w:pos="1080"/>
        </w:tabs>
        <w:ind w:right="720"/>
      </w:pPr>
      <w:r>
        <w:rPr>
          <w:color w:val="000000"/>
        </w:rPr>
        <w:lastRenderedPageBreak/>
        <w:t>ensure that the tasks assigned to the committee are addressed within the specified timeframe established by the Board of Directors;</w:t>
      </w:r>
    </w:p>
    <w:p w14:paraId="5B2B2EC3" w14:textId="77777777" w:rsidR="00895163" w:rsidRDefault="00000000">
      <w:pPr>
        <w:numPr>
          <w:ilvl w:val="0"/>
          <w:numId w:val="1"/>
        </w:numPr>
        <w:pBdr>
          <w:top w:val="nil"/>
          <w:left w:val="nil"/>
          <w:bottom w:val="nil"/>
          <w:right w:val="nil"/>
          <w:between w:val="nil"/>
        </w:pBdr>
        <w:tabs>
          <w:tab w:val="left" w:pos="720"/>
          <w:tab w:val="left" w:pos="1080"/>
        </w:tabs>
        <w:ind w:right="720"/>
      </w:pPr>
      <w:r>
        <w:rPr>
          <w:color w:val="000000"/>
        </w:rPr>
        <w:t>chair the committee meetings in a fair and efficient manner including starting and adjourning meetings on time;</w:t>
      </w:r>
    </w:p>
    <w:p w14:paraId="22ADCB3B" w14:textId="77777777" w:rsidR="00895163" w:rsidRDefault="00000000">
      <w:pPr>
        <w:numPr>
          <w:ilvl w:val="0"/>
          <w:numId w:val="1"/>
        </w:numPr>
        <w:pBdr>
          <w:top w:val="nil"/>
          <w:left w:val="nil"/>
          <w:bottom w:val="nil"/>
          <w:right w:val="nil"/>
          <w:between w:val="nil"/>
        </w:pBdr>
        <w:tabs>
          <w:tab w:val="left" w:pos="720"/>
          <w:tab w:val="left" w:pos="1080"/>
        </w:tabs>
        <w:spacing w:after="360"/>
        <w:ind w:right="720"/>
      </w:pPr>
      <w:r>
        <w:rPr>
          <w:color w:val="000000"/>
        </w:rPr>
        <w:t>provide an opportunity for all members of the committee to participate in the discussion of the meeting.</w:t>
      </w:r>
    </w:p>
    <w:tbl>
      <w:tblPr>
        <w:tblStyle w:val="a2"/>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0"/>
      </w:tblGrid>
      <w:tr w:rsidR="00895163" w14:paraId="229BA3C7" w14:textId="77777777">
        <w:tc>
          <w:tcPr>
            <w:tcW w:w="8630" w:type="dxa"/>
            <w:shd w:val="clear" w:color="auto" w:fill="41A7C3"/>
          </w:tcPr>
          <w:p w14:paraId="005A487D" w14:textId="77777777" w:rsidR="00895163" w:rsidRDefault="00000000">
            <w:pPr>
              <w:spacing w:before="60" w:after="60"/>
              <w:rPr>
                <w:b/>
                <w:color w:val="FFFFFF"/>
              </w:rPr>
            </w:pPr>
            <w:r>
              <w:rPr>
                <w:b/>
                <w:color w:val="FFFFFF"/>
              </w:rPr>
              <w:t>SECTION FOUR: COMMITTEE COMPOSITION</w:t>
            </w:r>
          </w:p>
        </w:tc>
      </w:tr>
    </w:tbl>
    <w:p w14:paraId="47E6BDE5" w14:textId="77777777" w:rsidR="00895163" w:rsidRDefault="00000000">
      <w:pPr>
        <w:spacing w:before="180"/>
      </w:pPr>
      <w:r>
        <w:t>The committee will be composed as follows:</w:t>
      </w:r>
    </w:p>
    <w:p w14:paraId="7A0FCFAE" w14:textId="77777777" w:rsidR="00895163" w:rsidRDefault="00000000">
      <w:pPr>
        <w:numPr>
          <w:ilvl w:val="0"/>
          <w:numId w:val="2"/>
        </w:numPr>
        <w:spacing w:before="180" w:after="0"/>
      </w:pPr>
      <w:r>
        <w:t>Committee chair</w:t>
      </w:r>
    </w:p>
    <w:p w14:paraId="4B9F5014" w14:textId="77777777" w:rsidR="00895163" w:rsidRDefault="00000000">
      <w:pPr>
        <w:numPr>
          <w:ilvl w:val="0"/>
          <w:numId w:val="2"/>
        </w:numPr>
        <w:spacing w:after="0"/>
      </w:pPr>
      <w:r>
        <w:t>Members from the Board</w:t>
      </w:r>
    </w:p>
    <w:p w14:paraId="39CFF17F" w14:textId="77777777" w:rsidR="00895163" w:rsidRDefault="00000000">
      <w:pPr>
        <w:numPr>
          <w:ilvl w:val="0"/>
          <w:numId w:val="2"/>
        </w:numPr>
        <w:spacing w:after="0"/>
      </w:pPr>
      <w:r>
        <w:t>Staff resource member</w:t>
      </w:r>
    </w:p>
    <w:p w14:paraId="797073FE" w14:textId="77777777" w:rsidR="00895163" w:rsidRDefault="00000000">
      <w:pPr>
        <w:numPr>
          <w:ilvl w:val="0"/>
          <w:numId w:val="2"/>
        </w:numPr>
      </w:pPr>
      <w:r>
        <w:t>Executive Director</w:t>
      </w:r>
    </w:p>
    <w:tbl>
      <w:tblPr>
        <w:tblStyle w:val="a3"/>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0"/>
      </w:tblGrid>
      <w:tr w:rsidR="00895163" w14:paraId="3BFDF7EA" w14:textId="77777777">
        <w:tc>
          <w:tcPr>
            <w:tcW w:w="8630" w:type="dxa"/>
            <w:shd w:val="clear" w:color="auto" w:fill="41A7C3"/>
          </w:tcPr>
          <w:p w14:paraId="6A1ED5D3" w14:textId="77777777" w:rsidR="00895163" w:rsidRDefault="00000000">
            <w:pPr>
              <w:spacing w:before="60" w:after="60"/>
              <w:rPr>
                <w:b/>
                <w:color w:val="FFFFFF"/>
              </w:rPr>
            </w:pPr>
            <w:r>
              <w:rPr>
                <w:b/>
                <w:color w:val="FFFFFF"/>
              </w:rPr>
              <w:t>SECTION FIVE: COMMITTEE MEMBER CONDUCT</w:t>
            </w:r>
          </w:p>
        </w:tc>
      </w:tr>
    </w:tbl>
    <w:p w14:paraId="191C93F1" w14:textId="77777777" w:rsidR="00895163" w:rsidRDefault="00000000">
      <w:pPr>
        <w:spacing w:before="180"/>
      </w:pPr>
      <w:r>
        <w:t>The committee members are expected to conduct business in the best interest of Meals on Wheels London.  Committee members are expected to:</w:t>
      </w:r>
    </w:p>
    <w:p w14:paraId="78644669" w14:textId="77777777" w:rsidR="00895163" w:rsidRDefault="00000000">
      <w:pPr>
        <w:numPr>
          <w:ilvl w:val="0"/>
          <w:numId w:val="1"/>
        </w:numPr>
        <w:pBdr>
          <w:top w:val="nil"/>
          <w:left w:val="nil"/>
          <w:bottom w:val="nil"/>
          <w:right w:val="nil"/>
          <w:between w:val="nil"/>
        </w:pBdr>
        <w:tabs>
          <w:tab w:val="left" w:pos="720"/>
          <w:tab w:val="left" w:pos="1080"/>
        </w:tabs>
        <w:ind w:right="720"/>
      </w:pPr>
      <w:r>
        <w:rPr>
          <w:color w:val="000000"/>
        </w:rPr>
        <w:t xml:space="preserve">be prepared for each committee meeting by reviewing information in advance; </w:t>
      </w:r>
    </w:p>
    <w:p w14:paraId="39EE1D63" w14:textId="77777777" w:rsidR="00895163" w:rsidRDefault="00000000">
      <w:pPr>
        <w:numPr>
          <w:ilvl w:val="0"/>
          <w:numId w:val="1"/>
        </w:numPr>
        <w:pBdr>
          <w:top w:val="nil"/>
          <w:left w:val="nil"/>
          <w:bottom w:val="nil"/>
          <w:right w:val="nil"/>
          <w:between w:val="nil"/>
        </w:pBdr>
        <w:tabs>
          <w:tab w:val="left" w:pos="720"/>
          <w:tab w:val="left" w:pos="1080"/>
        </w:tabs>
        <w:ind w:right="720"/>
      </w:pPr>
      <w:r>
        <w:rPr>
          <w:color w:val="000000"/>
        </w:rPr>
        <w:t>attend and participate in all committee meetings;</w:t>
      </w:r>
    </w:p>
    <w:p w14:paraId="7EEA2086" w14:textId="77777777" w:rsidR="00895163" w:rsidRDefault="00000000">
      <w:pPr>
        <w:numPr>
          <w:ilvl w:val="0"/>
          <w:numId w:val="1"/>
        </w:numPr>
        <w:pBdr>
          <w:top w:val="nil"/>
          <w:left w:val="nil"/>
          <w:bottom w:val="nil"/>
          <w:right w:val="nil"/>
          <w:between w:val="nil"/>
        </w:pBdr>
        <w:tabs>
          <w:tab w:val="left" w:pos="720"/>
          <w:tab w:val="left" w:pos="1080"/>
        </w:tabs>
        <w:ind w:right="720"/>
      </w:pPr>
      <w:r>
        <w:rPr>
          <w:color w:val="000000"/>
        </w:rPr>
        <w:t xml:space="preserve">work collaboratively with the members of the committee; and </w:t>
      </w:r>
    </w:p>
    <w:p w14:paraId="76EEB268" w14:textId="77777777" w:rsidR="00895163" w:rsidRDefault="00000000">
      <w:pPr>
        <w:numPr>
          <w:ilvl w:val="0"/>
          <w:numId w:val="1"/>
        </w:numPr>
        <w:pBdr>
          <w:top w:val="nil"/>
          <w:left w:val="nil"/>
          <w:bottom w:val="nil"/>
          <w:right w:val="nil"/>
          <w:between w:val="nil"/>
        </w:pBdr>
        <w:tabs>
          <w:tab w:val="left" w:pos="720"/>
          <w:tab w:val="left" w:pos="1080"/>
        </w:tabs>
        <w:spacing w:after="360"/>
        <w:ind w:right="720"/>
      </w:pPr>
      <w:r>
        <w:rPr>
          <w:color w:val="000000"/>
        </w:rPr>
        <w:t>accept assignments willingly in an effort to complete the tasks to be addressed by the committee.</w:t>
      </w:r>
    </w:p>
    <w:tbl>
      <w:tblPr>
        <w:tblStyle w:val="a4"/>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0"/>
      </w:tblGrid>
      <w:tr w:rsidR="00895163" w14:paraId="1A5B85BF" w14:textId="77777777">
        <w:tc>
          <w:tcPr>
            <w:tcW w:w="8630" w:type="dxa"/>
            <w:shd w:val="clear" w:color="auto" w:fill="41A7C3"/>
          </w:tcPr>
          <w:p w14:paraId="3E3F3831" w14:textId="77777777" w:rsidR="00895163" w:rsidRDefault="00000000">
            <w:pPr>
              <w:spacing w:before="60" w:after="60"/>
              <w:rPr>
                <w:b/>
                <w:color w:val="FFFFFF"/>
              </w:rPr>
            </w:pPr>
            <w:r>
              <w:rPr>
                <w:b/>
                <w:color w:val="FFFFFF"/>
              </w:rPr>
              <w:t>SECTION SIX: GUIDELINES FOR PARTICIPATION</w:t>
            </w:r>
          </w:p>
        </w:tc>
      </w:tr>
    </w:tbl>
    <w:p w14:paraId="4426B0FA" w14:textId="77777777" w:rsidR="00895163" w:rsidRDefault="00000000">
      <w:pPr>
        <w:spacing w:before="240"/>
      </w:pPr>
      <w:r>
        <w:t>Committee members are to ensure that they are not in conflict of interest by speaking in favour of or recommending a course of action which may benefit them personally or in their business capacity and may not be in the best interest of Meals on Wheels London.</w:t>
      </w:r>
    </w:p>
    <w:p w14:paraId="1B603054" w14:textId="77777777" w:rsidR="00895163" w:rsidRDefault="00000000">
      <w:pPr>
        <w:spacing w:before="120" w:after="360"/>
      </w:pPr>
      <w:r>
        <w:t>The members of the committee must respect that all information and discussions at committee meetings are confidential.</w:t>
      </w:r>
    </w:p>
    <w:tbl>
      <w:tblPr>
        <w:tblStyle w:val="a5"/>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0"/>
      </w:tblGrid>
      <w:tr w:rsidR="00895163" w14:paraId="0744EA68" w14:textId="77777777">
        <w:tc>
          <w:tcPr>
            <w:tcW w:w="8630" w:type="dxa"/>
            <w:shd w:val="clear" w:color="auto" w:fill="41A7C3"/>
          </w:tcPr>
          <w:p w14:paraId="542AC142" w14:textId="77777777" w:rsidR="00895163" w:rsidRDefault="00000000">
            <w:pPr>
              <w:spacing w:before="60" w:after="60"/>
              <w:rPr>
                <w:b/>
                <w:color w:val="FFFFFF"/>
              </w:rPr>
            </w:pPr>
            <w:r>
              <w:rPr>
                <w:b/>
                <w:color w:val="FFFFFF"/>
              </w:rPr>
              <w:lastRenderedPageBreak/>
              <w:t>SECTION SEVEN: MEETING SCHEDULE</w:t>
            </w:r>
          </w:p>
        </w:tc>
      </w:tr>
    </w:tbl>
    <w:p w14:paraId="79E13AB2" w14:textId="77777777" w:rsidR="00895163" w:rsidRDefault="00000000">
      <w:pPr>
        <w:spacing w:before="180"/>
      </w:pPr>
      <w:r>
        <w:t>The committee will meet on a regular basis to address the tasks they have identified. The committee will meet as needed when projects dictate.</w:t>
      </w:r>
    </w:p>
    <w:tbl>
      <w:tblPr>
        <w:tblStyle w:val="a6"/>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0"/>
      </w:tblGrid>
      <w:tr w:rsidR="00895163" w14:paraId="19BCF3EF" w14:textId="77777777">
        <w:tc>
          <w:tcPr>
            <w:tcW w:w="8630" w:type="dxa"/>
            <w:shd w:val="clear" w:color="auto" w:fill="41A7C3"/>
          </w:tcPr>
          <w:p w14:paraId="5095B13B" w14:textId="77777777" w:rsidR="00895163" w:rsidRDefault="00000000">
            <w:pPr>
              <w:spacing w:before="60" w:after="60"/>
              <w:rPr>
                <w:b/>
                <w:color w:val="FFFFFF"/>
              </w:rPr>
            </w:pPr>
            <w:r>
              <w:rPr>
                <w:b/>
                <w:color w:val="FFFFFF"/>
              </w:rPr>
              <w:t>SECTION EIGHT: MEETING PROTOCOL AND PROCEDURES</w:t>
            </w:r>
          </w:p>
        </w:tc>
      </w:tr>
    </w:tbl>
    <w:p w14:paraId="00E6E6F4" w14:textId="77777777" w:rsidR="00895163" w:rsidRDefault="00000000">
      <w:pPr>
        <w:spacing w:before="120" w:after="360"/>
      </w:pPr>
      <w:r>
        <w:t>Meeting information will be sent before each meeting and committees’ members are to review.</w:t>
      </w:r>
    </w:p>
    <w:p w14:paraId="3536CAED" w14:textId="77777777" w:rsidR="00895163" w:rsidRDefault="00895163"/>
    <w:sectPr w:rsidR="00895163">
      <w:footerReference w:type="default" r:id="rId11"/>
      <w:headerReference w:type="first" r:id="rId12"/>
      <w:footerReference w:type="first" r:id="rId13"/>
      <w:pgSz w:w="12240" w:h="15840"/>
      <w:pgMar w:top="1440" w:right="1800" w:bottom="1440" w:left="1800" w:header="86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096A5" w14:textId="77777777" w:rsidR="008C56D0" w:rsidRDefault="008C56D0">
      <w:pPr>
        <w:spacing w:after="0" w:line="240" w:lineRule="auto"/>
      </w:pPr>
      <w:r>
        <w:separator/>
      </w:r>
    </w:p>
  </w:endnote>
  <w:endnote w:type="continuationSeparator" w:id="0">
    <w:p w14:paraId="6C10603B" w14:textId="77777777" w:rsidR="008C56D0" w:rsidRDefault="008C5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quare721 BT">
    <w:altName w:val="Segoe Script"/>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3F0D5" w14:textId="77777777" w:rsidR="00895163" w:rsidRDefault="00000000">
    <w:pPr>
      <w:pBdr>
        <w:top w:val="single" w:sz="4" w:space="0" w:color="000000"/>
        <w:left w:val="nil"/>
        <w:bottom w:val="nil"/>
        <w:right w:val="nil"/>
        <w:between w:val="nil"/>
      </w:pBdr>
      <w:tabs>
        <w:tab w:val="center" w:pos="4320"/>
        <w:tab w:val="right" w:pos="8640"/>
      </w:tabs>
      <w:spacing w:before="240" w:after="0"/>
      <w:rPr>
        <w:color w:val="000000"/>
        <w:sz w:val="18"/>
        <w:szCs w:val="18"/>
      </w:rPr>
    </w:pPr>
    <w:r>
      <w:rPr>
        <w:color w:val="000000"/>
        <w:sz w:val="18"/>
        <w:szCs w:val="18"/>
      </w:rPr>
      <w:t>Meals on Wheels London</w:t>
    </w:r>
    <w:r>
      <w:rPr>
        <w:color w:val="000000"/>
        <w:sz w:val="18"/>
        <w:szCs w:val="18"/>
      </w:rPr>
      <w:br/>
      <w:t>Governance Policies and Procedures</w:t>
    </w:r>
    <w:r>
      <w:rPr>
        <w:color w:val="000000"/>
        <w:sz w:val="18"/>
        <w:szCs w:val="18"/>
      </w:rPr>
      <w:br/>
      <w:t>Governance Policy G 4.3: June 2019</w:t>
    </w:r>
    <w:r>
      <w:rPr>
        <w:color w:val="000000"/>
        <w:sz w:val="18"/>
        <w:szCs w:val="18"/>
      </w:rPr>
      <w:tab/>
    </w:r>
    <w:r>
      <w:rPr>
        <w:color w:val="000000"/>
        <w:sz w:val="18"/>
        <w:szCs w:val="18"/>
      </w:rPr>
      <w:tab/>
    </w:r>
    <w:r>
      <w:rPr>
        <w:color w:val="000000"/>
        <w:sz w:val="18"/>
        <w:szCs w:val="18"/>
      </w:rPr>
      <w:fldChar w:fldCharType="begin"/>
    </w:r>
    <w:r>
      <w:rPr>
        <w:color w:val="000000"/>
        <w:sz w:val="18"/>
        <w:szCs w:val="18"/>
      </w:rPr>
      <w:instrText>PAGE</w:instrText>
    </w:r>
    <w:r>
      <w:rPr>
        <w:color w:val="000000"/>
        <w:sz w:val="18"/>
        <w:szCs w:val="18"/>
      </w:rPr>
      <w:fldChar w:fldCharType="separate"/>
    </w:r>
    <w:r w:rsidR="008B4C56">
      <w:rPr>
        <w:noProof/>
        <w:color w:val="000000"/>
        <w:sz w:val="18"/>
        <w:szCs w:val="18"/>
      </w:rPr>
      <w:t>2</w:t>
    </w:r>
    <w:r>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D0CE6" w14:textId="77777777" w:rsidR="00895163" w:rsidRDefault="00000000">
    <w:pPr>
      <w:pBdr>
        <w:top w:val="single" w:sz="4" w:space="0" w:color="000000"/>
        <w:left w:val="nil"/>
        <w:bottom w:val="nil"/>
        <w:right w:val="nil"/>
        <w:between w:val="nil"/>
      </w:pBdr>
      <w:tabs>
        <w:tab w:val="center" w:pos="4320"/>
        <w:tab w:val="right" w:pos="8640"/>
      </w:tabs>
      <w:spacing w:before="240" w:after="0"/>
      <w:rPr>
        <w:color w:val="000000"/>
        <w:sz w:val="18"/>
        <w:szCs w:val="18"/>
      </w:rPr>
    </w:pPr>
    <w:r>
      <w:rPr>
        <w:color w:val="000000"/>
        <w:sz w:val="18"/>
        <w:szCs w:val="18"/>
      </w:rPr>
      <w:t>Meals on Wheels London</w:t>
    </w:r>
    <w:r>
      <w:rPr>
        <w:color w:val="000000"/>
        <w:sz w:val="18"/>
        <w:szCs w:val="18"/>
      </w:rPr>
      <w:br/>
      <w:t>Governance Policies and Procedures</w:t>
    </w:r>
    <w:r>
      <w:rPr>
        <w:color w:val="000000"/>
        <w:sz w:val="18"/>
        <w:szCs w:val="18"/>
      </w:rPr>
      <w:br/>
      <w:t>Governance Policy G 4.3: June 2019</w:t>
    </w:r>
    <w:r>
      <w:rPr>
        <w:color w:val="000000"/>
        <w:sz w:val="18"/>
        <w:szCs w:val="18"/>
      </w:rPr>
      <w:tab/>
    </w:r>
    <w:r>
      <w:rPr>
        <w:color w:val="000000"/>
        <w:sz w:val="18"/>
        <w:szCs w:val="18"/>
      </w:rPr>
      <w:tab/>
    </w:r>
    <w:r>
      <w:rPr>
        <w:color w:val="000000"/>
        <w:sz w:val="18"/>
        <w:szCs w:val="18"/>
      </w:rPr>
      <w:fldChar w:fldCharType="begin"/>
    </w:r>
    <w:r>
      <w:rPr>
        <w:color w:val="000000"/>
        <w:sz w:val="18"/>
        <w:szCs w:val="18"/>
      </w:rPr>
      <w:instrText>PAGE</w:instrText>
    </w:r>
    <w:r>
      <w:rPr>
        <w:color w:val="000000"/>
        <w:sz w:val="18"/>
        <w:szCs w:val="18"/>
      </w:rPr>
      <w:fldChar w:fldCharType="separate"/>
    </w:r>
    <w:r w:rsidR="008B4C56">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83EF1" w14:textId="77777777" w:rsidR="008C56D0" w:rsidRDefault="008C56D0">
      <w:pPr>
        <w:spacing w:after="0" w:line="240" w:lineRule="auto"/>
      </w:pPr>
      <w:r>
        <w:separator/>
      </w:r>
    </w:p>
  </w:footnote>
  <w:footnote w:type="continuationSeparator" w:id="0">
    <w:p w14:paraId="757E1C0A" w14:textId="77777777" w:rsidR="008C56D0" w:rsidRDefault="008C5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ED8C0" w14:textId="77777777" w:rsidR="00895163" w:rsidRDefault="00895163">
    <w:pPr>
      <w:widowControl w:val="0"/>
      <w:pBdr>
        <w:top w:val="nil"/>
        <w:left w:val="nil"/>
        <w:bottom w:val="nil"/>
        <w:right w:val="nil"/>
        <w:between w:val="nil"/>
      </w:pBdr>
      <w:spacing w:after="0" w:line="276" w:lineRule="auto"/>
    </w:pPr>
  </w:p>
  <w:tbl>
    <w:tblPr>
      <w:tblStyle w:val="a7"/>
      <w:tblW w:w="8989" w:type="dxa"/>
      <w:tblInd w:w="-144" w:type="dxa"/>
      <w:tblLayout w:type="fixed"/>
      <w:tblLook w:val="0000" w:firstRow="0" w:lastRow="0" w:firstColumn="0" w:lastColumn="0" w:noHBand="0" w:noVBand="0"/>
    </w:tblPr>
    <w:tblGrid>
      <w:gridCol w:w="3168"/>
      <w:gridCol w:w="5821"/>
    </w:tblGrid>
    <w:tr w:rsidR="00895163" w14:paraId="4DA4E5C3" w14:textId="77777777">
      <w:trPr>
        <w:trHeight w:val="810"/>
      </w:trPr>
      <w:tc>
        <w:tcPr>
          <w:tcW w:w="3168" w:type="dxa"/>
          <w:vAlign w:val="bottom"/>
        </w:tcPr>
        <w:p w14:paraId="42CE3842" w14:textId="77777777" w:rsidR="00895163" w:rsidRDefault="00000000">
          <w:pPr>
            <w:spacing w:after="0" w:line="240" w:lineRule="auto"/>
            <w:ind w:left="-144"/>
          </w:pPr>
          <w:r>
            <w:rPr>
              <w:noProof/>
            </w:rPr>
            <w:drawing>
              <wp:inline distT="0" distB="0" distL="0" distR="0" wp14:anchorId="18ABA527" wp14:editId="0BEB80D8">
                <wp:extent cx="1924050" cy="5143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2500" b="12500"/>
                        <a:stretch>
                          <a:fillRect/>
                        </a:stretch>
                      </pic:blipFill>
                      <pic:spPr>
                        <a:xfrm>
                          <a:off x="0" y="0"/>
                          <a:ext cx="1924050" cy="514350"/>
                        </a:xfrm>
                        <a:prstGeom prst="rect">
                          <a:avLst/>
                        </a:prstGeom>
                        <a:ln/>
                      </pic:spPr>
                    </pic:pic>
                  </a:graphicData>
                </a:graphic>
              </wp:inline>
            </w:drawing>
          </w:r>
        </w:p>
      </w:tc>
      <w:tc>
        <w:tcPr>
          <w:tcW w:w="5821" w:type="dxa"/>
          <w:tcBorders>
            <w:bottom w:val="single" w:sz="8" w:space="0" w:color="000000"/>
          </w:tcBorders>
          <w:vAlign w:val="bottom"/>
        </w:tcPr>
        <w:p w14:paraId="7C511523" w14:textId="77777777" w:rsidR="00895163" w:rsidRDefault="00000000">
          <w:pPr>
            <w:spacing w:after="40" w:line="240" w:lineRule="auto"/>
            <w:jc w:val="right"/>
            <w:rPr>
              <w:smallCaps/>
              <w:sz w:val="31"/>
              <w:szCs w:val="31"/>
            </w:rPr>
          </w:pPr>
          <w:r>
            <w:rPr>
              <w:smallCaps/>
              <w:sz w:val="31"/>
              <w:szCs w:val="31"/>
            </w:rPr>
            <w:t>Governance Policies and Procedures</w:t>
          </w:r>
        </w:p>
      </w:tc>
    </w:tr>
  </w:tbl>
  <w:p w14:paraId="4A0F4208" w14:textId="77777777" w:rsidR="00895163" w:rsidRDefault="0089516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6B1D"/>
    <w:multiLevelType w:val="multilevel"/>
    <w:tmpl w:val="EC3EC3F8"/>
    <w:lvl w:ilvl="0">
      <w:start w:val="1"/>
      <w:numFmt w:val="bullet"/>
      <w:pStyle w:val="sqind"/>
      <w:lvlText w:val="■"/>
      <w:lvlJc w:val="left"/>
      <w:pPr>
        <w:ind w:left="36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6DA6B16"/>
    <w:multiLevelType w:val="multilevel"/>
    <w:tmpl w:val="CD92EBAE"/>
    <w:lvl w:ilvl="0">
      <w:start w:val="1"/>
      <w:numFmt w:val="decimal"/>
      <w:pStyle w:val="sq1"/>
      <w:lvlText w:val="%1."/>
      <w:lvlJc w:val="left"/>
      <w:pPr>
        <w:tabs>
          <w:tab w:val="num" w:pos="720"/>
        </w:tabs>
        <w:ind w:left="720" w:hanging="720"/>
      </w:pPr>
    </w:lvl>
    <w:lvl w:ilvl="1">
      <w:start w:val="1"/>
      <w:numFmt w:val="decimal"/>
      <w:pStyle w:val="NUMB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7A862D1"/>
    <w:multiLevelType w:val="multilevel"/>
    <w:tmpl w:val="643CD948"/>
    <w:lvl w:ilvl="0">
      <w:start w:val="1"/>
      <w:numFmt w:val="bullet"/>
      <w:pStyle w:val="NUMB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4244423">
    <w:abstractNumId w:val="0"/>
  </w:num>
  <w:num w:numId="2" w16cid:durableId="1334917849">
    <w:abstractNumId w:val="2"/>
  </w:num>
  <w:num w:numId="3" w16cid:durableId="2062557899">
    <w:abstractNumId w:val="1"/>
  </w:num>
  <w:num w:numId="4" w16cid:durableId="1148371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65828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163"/>
    <w:rsid w:val="00895163"/>
    <w:rsid w:val="008B4C56"/>
    <w:rsid w:val="008C56D0"/>
    <w:rsid w:val="00A216F0"/>
    <w:rsid w:val="00A54714"/>
    <w:rsid w:val="00B950F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441654D"/>
  <w15:docId w15:val="{C6C5A31B-C419-434B-8DF2-D8AEE621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Century Gothic"/>
        <w:sz w:val="22"/>
        <w:szCs w:val="22"/>
        <w:lang w:val="en-CA" w:eastAsia="zh-CN"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E30"/>
    <w:rPr>
      <w:lang w:eastAsia="en-US"/>
    </w:rPr>
  </w:style>
  <w:style w:type="paragraph" w:styleId="Heading1">
    <w:name w:val="heading 1"/>
    <w:basedOn w:val="Normal"/>
    <w:next w:val="Normal"/>
    <w:uiPriority w:val="9"/>
    <w:qFormat/>
    <w:pPr>
      <w:keepNext/>
      <w:spacing w:before="120" w:after="120"/>
      <w:outlineLvl w:val="0"/>
    </w:pPr>
    <w:rPr>
      <w:rFonts w:ascii="Square721 BT" w:hAnsi="Square721 BT" w:cs="Arial"/>
      <w:b/>
      <w:bCs/>
      <w:caps/>
      <w:kern w:val="32"/>
      <w:sz w:val="20"/>
      <w:szCs w:val="32"/>
    </w:rPr>
  </w:style>
  <w:style w:type="paragraph" w:styleId="Heading2">
    <w:name w:val="heading 2"/>
    <w:basedOn w:val="Normal"/>
    <w:next w:val="Normal"/>
    <w:uiPriority w:val="9"/>
    <w:semiHidden/>
    <w:unhideWhenUsed/>
    <w:qFormat/>
    <w:pPr>
      <w:keepNext/>
      <w:tabs>
        <w:tab w:val="left" w:pos="360"/>
        <w:tab w:val="left" w:pos="720"/>
      </w:tabs>
      <w:spacing w:after="60"/>
      <w:ind w:left="360" w:hanging="360"/>
      <w:outlineLvl w:val="1"/>
    </w:pPr>
    <w:rPr>
      <w:b/>
      <w:i/>
      <w:sz w:val="23"/>
    </w:rPr>
  </w:style>
  <w:style w:type="paragraph" w:styleId="Heading3">
    <w:name w:val="heading 3"/>
    <w:basedOn w:val="Normal"/>
    <w:next w:val="Normal"/>
    <w:uiPriority w:val="9"/>
    <w:semiHidden/>
    <w:unhideWhenUsed/>
    <w:qFormat/>
    <w:pPr>
      <w:keepNext/>
      <w:spacing w:before="240" w:after="60"/>
      <w:outlineLvl w:val="2"/>
    </w:pPr>
    <w:rPr>
      <w:i/>
    </w:rPr>
  </w:style>
  <w:style w:type="paragraph" w:styleId="Heading4">
    <w:name w:val="heading 4"/>
    <w:basedOn w:val="Normal"/>
    <w:next w:val="Normal"/>
    <w:uiPriority w:val="9"/>
    <w:semiHidden/>
    <w:unhideWhenUsed/>
    <w:qFormat/>
    <w:pPr>
      <w:tabs>
        <w:tab w:val="left" w:pos="360"/>
        <w:tab w:val="left" w:pos="720"/>
        <w:tab w:val="left" w:pos="1080"/>
      </w:tabs>
      <w:overflowPunct w:val="0"/>
      <w:autoSpaceDE w:val="0"/>
      <w:autoSpaceDN w:val="0"/>
      <w:adjustRightInd w:val="0"/>
      <w:spacing w:before="240" w:after="180" w:line="300" w:lineRule="exact"/>
      <w:jc w:val="both"/>
      <w:textAlignment w:val="baseline"/>
      <w:outlineLvl w:val="3"/>
    </w:pPr>
    <w:rPr>
      <w:b/>
      <w:i/>
      <w:sz w:val="23"/>
      <w:lang w:val="en-US"/>
    </w:rPr>
  </w:style>
  <w:style w:type="paragraph" w:styleId="Heading5">
    <w:name w:val="heading 5"/>
    <w:basedOn w:val="Normal"/>
    <w:next w:val="Normal"/>
    <w:uiPriority w:val="9"/>
    <w:semiHidden/>
    <w:unhideWhenUsed/>
    <w:qFormat/>
    <w:pPr>
      <w:tabs>
        <w:tab w:val="left" w:pos="360"/>
        <w:tab w:val="left" w:pos="720"/>
        <w:tab w:val="left" w:pos="1080"/>
      </w:tabs>
      <w:spacing w:before="120" w:after="120"/>
      <w:jc w:val="both"/>
      <w:outlineLvl w:val="4"/>
    </w:pPr>
    <w:rPr>
      <w:b/>
      <w:lang w:val="en-US"/>
    </w:rPr>
  </w:style>
  <w:style w:type="paragraph" w:styleId="Heading6">
    <w:name w:val="heading 6"/>
    <w:basedOn w:val="Normal"/>
    <w:next w:val="Normal"/>
    <w:uiPriority w:val="9"/>
    <w:semiHidden/>
    <w:unhideWhenUsed/>
    <w:qFormat/>
    <w:pPr>
      <w:tabs>
        <w:tab w:val="left" w:pos="360"/>
        <w:tab w:val="left" w:pos="720"/>
        <w:tab w:val="left" w:pos="1080"/>
      </w:tabs>
      <w:spacing w:before="120" w:after="120"/>
      <w:jc w:val="both"/>
      <w:outlineLvl w:val="5"/>
    </w:pPr>
    <w:rPr>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tabs>
        <w:tab w:val="left" w:pos="360"/>
        <w:tab w:val="left" w:pos="720"/>
        <w:tab w:val="left" w:pos="1080"/>
      </w:tabs>
      <w:spacing w:before="240" w:line="240" w:lineRule="auto"/>
      <w:jc w:val="center"/>
    </w:pPr>
    <w:rPr>
      <w:caps/>
      <w:kern w:val="28"/>
      <w:sz w:val="23"/>
      <w:lang w:val="en-US"/>
    </w:rPr>
  </w:style>
  <w:style w:type="paragraph" w:customStyle="1" w:styleId="indent">
    <w:name w:val="indent"/>
    <w:basedOn w:val="Normal"/>
    <w:pPr>
      <w:tabs>
        <w:tab w:val="left" w:pos="720"/>
        <w:tab w:val="left" w:pos="1080"/>
      </w:tabs>
      <w:spacing w:after="120" w:line="300" w:lineRule="exact"/>
      <w:ind w:left="1080" w:right="720" w:hanging="144"/>
    </w:pPr>
  </w:style>
  <w:style w:type="paragraph" w:customStyle="1" w:styleId="sqind">
    <w:name w:val="sqind"/>
    <w:basedOn w:val="indent"/>
    <w:pPr>
      <w:numPr>
        <w:numId w:val="1"/>
      </w:numPr>
      <w:spacing w:after="240" w:line="259" w:lineRule="auto"/>
      <w:ind w:left="1080"/>
    </w:pPr>
  </w:style>
  <w:style w:type="paragraph" w:styleId="TOC2">
    <w:name w:val="toc 2"/>
    <w:basedOn w:val="Normal"/>
    <w:next w:val="Normal"/>
    <w:autoRedefine/>
    <w:semiHidden/>
    <w:pPr>
      <w:tabs>
        <w:tab w:val="num" w:pos="720"/>
      </w:tabs>
      <w:ind w:left="720" w:hanging="360"/>
    </w:pPr>
  </w:style>
  <w:style w:type="paragraph" w:customStyle="1" w:styleId="numsqind">
    <w:name w:val="numsqind"/>
    <w:basedOn w:val="Normal"/>
    <w:pPr>
      <w:tabs>
        <w:tab w:val="num" w:pos="1080"/>
      </w:tabs>
      <w:ind w:left="1080" w:hanging="360"/>
    </w:pPr>
  </w:style>
  <w:style w:type="paragraph" w:customStyle="1" w:styleId="sq1">
    <w:name w:val="sq1"/>
    <w:basedOn w:val="Normal"/>
    <w:pPr>
      <w:numPr>
        <w:numId w:val="3"/>
      </w:numPr>
      <w:tabs>
        <w:tab w:val="num" w:pos="360"/>
      </w:tabs>
      <w:spacing w:before="120" w:after="0"/>
      <w:ind w:left="360"/>
    </w:pPr>
    <w:rPr>
      <w:lang w:val="en-US"/>
    </w:rPr>
  </w:style>
  <w:style w:type="paragraph" w:customStyle="1" w:styleId="sqind2">
    <w:name w:val="sqind2"/>
    <w:basedOn w:val="sqind"/>
    <w:pPr>
      <w:numPr>
        <w:numId w:val="0"/>
      </w:numPr>
      <w:tabs>
        <w:tab w:val="num" w:pos="360"/>
      </w:tabs>
      <w:spacing w:after="120"/>
      <w:ind w:left="360" w:right="0" w:hanging="360"/>
    </w:pPr>
    <w:rPr>
      <w:lang w:val="en-US"/>
    </w:rPr>
  </w:style>
  <w:style w:type="paragraph" w:customStyle="1" w:styleId="sq85">
    <w:name w:val="sq8.5"/>
    <w:basedOn w:val="Indent0"/>
    <w:pPr>
      <w:tabs>
        <w:tab w:val="clear" w:pos="720"/>
        <w:tab w:val="clear" w:pos="1080"/>
      </w:tabs>
      <w:spacing w:after="0"/>
      <w:ind w:left="432" w:right="288"/>
      <w:jc w:val="left"/>
    </w:pPr>
    <w:rPr>
      <w:sz w:val="17"/>
    </w:rPr>
  </w:style>
  <w:style w:type="paragraph" w:customStyle="1" w:styleId="Indent0">
    <w:name w:val="Indent"/>
    <w:basedOn w:val="Normal"/>
    <w:pPr>
      <w:tabs>
        <w:tab w:val="left" w:pos="360"/>
        <w:tab w:val="left" w:pos="720"/>
        <w:tab w:val="left" w:pos="1080"/>
      </w:tabs>
      <w:spacing w:after="120" w:line="240" w:lineRule="auto"/>
      <w:ind w:left="144" w:hanging="144"/>
      <w:jc w:val="both"/>
    </w:pPr>
    <w:rPr>
      <w:lang w:val="en-US"/>
    </w:rPr>
  </w:style>
  <w:style w:type="paragraph" w:styleId="Header">
    <w:name w:val="header"/>
    <w:basedOn w:val="Normal"/>
    <w:pPr>
      <w:tabs>
        <w:tab w:val="center" w:pos="4320"/>
        <w:tab w:val="right" w:pos="8640"/>
      </w:tabs>
    </w:pPr>
  </w:style>
  <w:style w:type="character" w:styleId="CommentReference">
    <w:name w:val="annotation reference"/>
    <w:semiHidden/>
    <w:rPr>
      <w:rFonts w:ascii="Square721 BT" w:hAnsi="Square721 BT"/>
      <w:caps/>
      <w:sz w:val="28"/>
    </w:rPr>
  </w:style>
  <w:style w:type="paragraph" w:styleId="CommentText">
    <w:name w:val="annotation text"/>
    <w:basedOn w:val="Normal"/>
    <w:semiHidden/>
    <w:pPr>
      <w:spacing w:after="120"/>
      <w:jc w:val="both"/>
    </w:pPr>
    <w:rPr>
      <w:sz w:val="20"/>
      <w:lang w:val="en-US"/>
    </w:r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pPr>
      <w:tabs>
        <w:tab w:val="center" w:pos="4320"/>
        <w:tab w:val="right" w:pos="8640"/>
      </w:tabs>
    </w:pPr>
  </w:style>
  <w:style w:type="paragraph" w:customStyle="1" w:styleId="ind">
    <w:name w:val="ind"/>
    <w:basedOn w:val="Normal"/>
    <w:pPr>
      <w:tabs>
        <w:tab w:val="num" w:pos="360"/>
        <w:tab w:val="left" w:pos="720"/>
        <w:tab w:val="left" w:pos="1080"/>
        <w:tab w:val="right" w:leader="underscore" w:pos="7920"/>
      </w:tabs>
      <w:spacing w:after="120" w:line="300" w:lineRule="exact"/>
      <w:ind w:left="1080" w:right="720" w:hanging="360"/>
    </w:pPr>
    <w:rPr>
      <w:rFonts w:ascii="Palatino" w:hAnsi="Palatino"/>
      <w:lang w:val="en-US"/>
    </w:rPr>
  </w:style>
  <w:style w:type="paragraph" w:customStyle="1" w:styleId="ind3">
    <w:name w:val="ind3"/>
    <w:basedOn w:val="Normal"/>
    <w:pPr>
      <w:tabs>
        <w:tab w:val="num" w:pos="360"/>
      </w:tabs>
      <w:spacing w:before="120" w:after="0"/>
      <w:ind w:left="360" w:hanging="360"/>
    </w:pPr>
    <w:rPr>
      <w:sz w:val="19"/>
      <w:lang w:val="en-US"/>
    </w:rPr>
  </w:style>
  <w:style w:type="paragraph" w:customStyle="1" w:styleId="indent2">
    <w:name w:val="indent2"/>
    <w:basedOn w:val="Normal"/>
    <w:pPr>
      <w:tabs>
        <w:tab w:val="left" w:pos="360"/>
        <w:tab w:val="left" w:pos="720"/>
        <w:tab w:val="left" w:pos="1080"/>
      </w:tabs>
      <w:spacing w:after="120" w:line="300" w:lineRule="exact"/>
      <w:ind w:left="144" w:hanging="144"/>
      <w:jc w:val="both"/>
    </w:pPr>
    <w:rPr>
      <w:rFonts w:ascii="Palatino" w:hAnsi="Palatino"/>
      <w:lang w:val="en-US"/>
    </w:rPr>
  </w:style>
  <w:style w:type="paragraph" w:customStyle="1" w:styleId="indent3">
    <w:name w:val="indent3"/>
    <w:basedOn w:val="Normal"/>
    <w:pPr>
      <w:widowControl w:val="0"/>
      <w:tabs>
        <w:tab w:val="left" w:pos="-1440"/>
        <w:tab w:val="num" w:pos="720"/>
      </w:tabs>
      <w:spacing w:after="0" w:line="240" w:lineRule="auto"/>
      <w:ind w:left="720" w:hanging="720"/>
    </w:pPr>
    <w:rPr>
      <w:rFonts w:ascii="Arial" w:hAnsi="Arial"/>
      <w:snapToGrid w:val="0"/>
      <w:lang w:val="en-GB"/>
    </w:rPr>
  </w:style>
  <w:style w:type="paragraph" w:customStyle="1" w:styleId="leftsqind">
    <w:name w:val="leftsqind"/>
    <w:basedOn w:val="Normal"/>
    <w:pPr>
      <w:tabs>
        <w:tab w:val="num" w:pos="360"/>
        <w:tab w:val="left" w:pos="720"/>
        <w:tab w:val="left" w:pos="1080"/>
      </w:tabs>
      <w:spacing w:after="120"/>
      <w:ind w:left="360" w:hanging="360"/>
      <w:jc w:val="both"/>
    </w:pPr>
    <w:rPr>
      <w:lang w:val="en-US"/>
    </w:rPr>
  </w:style>
  <w:style w:type="paragraph" w:customStyle="1" w:styleId="lsqind">
    <w:name w:val="lsqind"/>
    <w:basedOn w:val="sqind"/>
    <w:pPr>
      <w:numPr>
        <w:numId w:val="0"/>
      </w:numPr>
      <w:tabs>
        <w:tab w:val="num" w:pos="720"/>
      </w:tabs>
      <w:ind w:left="720" w:right="0" w:hanging="720"/>
    </w:pPr>
  </w:style>
  <w:style w:type="paragraph" w:customStyle="1" w:styleId="numb">
    <w:name w:val="numb"/>
    <w:basedOn w:val="Normal"/>
  </w:style>
  <w:style w:type="paragraph" w:customStyle="1" w:styleId="NUMB1">
    <w:name w:val="NUMB1"/>
    <w:basedOn w:val="Normal"/>
    <w:pPr>
      <w:numPr>
        <w:numId w:val="2"/>
      </w:numPr>
    </w:pPr>
  </w:style>
  <w:style w:type="paragraph" w:customStyle="1" w:styleId="NUMB2">
    <w:name w:val="NUMB2"/>
    <w:basedOn w:val="Normal"/>
    <w:pPr>
      <w:numPr>
        <w:ilvl w:val="1"/>
        <w:numId w:val="5"/>
      </w:numPr>
    </w:pPr>
  </w:style>
  <w:style w:type="character" w:styleId="PageNumber">
    <w:name w:val="page number"/>
    <w:basedOn w:val="DefaultParagraphFont"/>
  </w:style>
  <w:style w:type="paragraph" w:customStyle="1" w:styleId="Policy">
    <w:name w:val="Policy"/>
    <w:basedOn w:val="Header"/>
    <w:pPr>
      <w:spacing w:before="120" w:after="120"/>
    </w:pPr>
    <w:rPr>
      <w:b/>
      <w:bCs/>
    </w:rPr>
  </w:style>
  <w:style w:type="paragraph" w:customStyle="1" w:styleId="Quote1">
    <w:name w:val="Quote1"/>
    <w:basedOn w:val="Normal"/>
    <w:pPr>
      <w:ind w:left="1440" w:right="1440"/>
      <w:jc w:val="center"/>
    </w:pPr>
    <w:rPr>
      <w:b/>
      <w:i/>
      <w:sz w:val="19"/>
    </w:rPr>
  </w:style>
  <w:style w:type="paragraph" w:customStyle="1" w:styleId="roman">
    <w:name w:val="roman"/>
    <w:basedOn w:val="Normal"/>
    <w:pPr>
      <w:ind w:left="1800" w:right="720" w:hanging="720"/>
    </w:pPr>
  </w:style>
  <w:style w:type="paragraph" w:customStyle="1" w:styleId="sub">
    <w:name w:val="sub"/>
    <w:basedOn w:val="Normal"/>
    <w:pPr>
      <w:tabs>
        <w:tab w:val="left" w:pos="360"/>
        <w:tab w:val="left" w:pos="720"/>
        <w:tab w:val="left" w:pos="1080"/>
      </w:tabs>
      <w:spacing w:before="120" w:after="120"/>
    </w:pPr>
    <w:rPr>
      <w:i/>
      <w:lang w:val="en-US"/>
    </w:rPr>
  </w:style>
  <w:style w:type="paragraph" w:customStyle="1" w:styleId="subt">
    <w:name w:val="subt"/>
    <w:basedOn w:val="Normal"/>
    <w:pPr>
      <w:tabs>
        <w:tab w:val="left" w:pos="396"/>
      </w:tabs>
      <w:spacing w:before="240" w:after="0"/>
      <w:ind w:left="403" w:hanging="403"/>
    </w:pPr>
    <w:rPr>
      <w:b/>
      <w:lang w:val="en-US"/>
    </w:rPr>
  </w:style>
  <w:style w:type="paragraph" w:customStyle="1" w:styleId="table">
    <w:name w:val="table"/>
    <w:basedOn w:val="Normal"/>
    <w:pPr>
      <w:overflowPunct w:val="0"/>
      <w:autoSpaceDE w:val="0"/>
      <w:autoSpaceDN w:val="0"/>
      <w:adjustRightInd w:val="0"/>
      <w:spacing w:after="0" w:line="240" w:lineRule="auto"/>
      <w:textAlignment w:val="baseline"/>
    </w:pPr>
    <w:rPr>
      <w:lang w:val="en-US"/>
    </w:rPr>
  </w:style>
  <w:style w:type="paragraph" w:styleId="TOC1">
    <w:name w:val="toc 1"/>
    <w:basedOn w:val="Normal"/>
    <w:next w:val="Normal"/>
    <w:autoRedefine/>
    <w:semiHidden/>
  </w:style>
  <w:style w:type="paragraph" w:styleId="TOC3">
    <w:name w:val="toc 3"/>
    <w:basedOn w:val="Normal"/>
    <w:next w:val="Normal"/>
    <w:autoRedefine/>
    <w:semiHidden/>
    <w:pPr>
      <w:ind w:left="420"/>
    </w:pPr>
  </w:style>
  <w:style w:type="paragraph" w:styleId="TOC4">
    <w:name w:val="toc 4"/>
    <w:basedOn w:val="Normal"/>
    <w:next w:val="Normal"/>
    <w:autoRedefine/>
    <w:semiHidden/>
    <w:pPr>
      <w:ind w:left="630"/>
    </w:pPr>
  </w:style>
  <w:style w:type="paragraph" w:styleId="TOC5">
    <w:name w:val="toc 5"/>
    <w:basedOn w:val="Normal"/>
    <w:next w:val="Normal"/>
    <w:autoRedefine/>
    <w:semiHidden/>
    <w:pPr>
      <w:ind w:left="840"/>
    </w:pPr>
  </w:style>
  <w:style w:type="paragraph" w:styleId="TOC6">
    <w:name w:val="toc 6"/>
    <w:basedOn w:val="Normal"/>
    <w:next w:val="Normal"/>
    <w:autoRedefine/>
    <w:semiHidden/>
    <w:pPr>
      <w:ind w:left="1050"/>
    </w:pPr>
  </w:style>
  <w:style w:type="paragraph" w:styleId="TOC7">
    <w:name w:val="toc 7"/>
    <w:basedOn w:val="Normal"/>
    <w:next w:val="Normal"/>
    <w:autoRedefine/>
    <w:semiHidden/>
    <w:pPr>
      <w:ind w:left="1260"/>
    </w:pPr>
  </w:style>
  <w:style w:type="paragraph" w:styleId="TOC8">
    <w:name w:val="toc 8"/>
    <w:basedOn w:val="Normal"/>
    <w:next w:val="Normal"/>
    <w:autoRedefine/>
    <w:semiHidden/>
    <w:pPr>
      <w:ind w:left="1470"/>
    </w:pPr>
  </w:style>
  <w:style w:type="paragraph" w:styleId="TOC9">
    <w:name w:val="toc 9"/>
    <w:basedOn w:val="Normal"/>
    <w:next w:val="Normal"/>
    <w:autoRedefine/>
    <w:semiHidden/>
    <w:pPr>
      <w:ind w:left="1680"/>
    </w:pPr>
  </w:style>
  <w:style w:type="paragraph" w:styleId="BalloonText">
    <w:name w:val="Balloon Text"/>
    <w:basedOn w:val="Normal"/>
    <w:semiHidden/>
    <w:rsid w:val="00E3492C"/>
    <w:rPr>
      <w:rFonts w:ascii="Tahoma" w:hAnsi="Tahoma" w:cs="Tahoma"/>
      <w:sz w:val="16"/>
      <w:szCs w:val="16"/>
    </w:rPr>
  </w:style>
  <w:style w:type="table" w:styleId="TableGrid">
    <w:name w:val="Table Grid"/>
    <w:basedOn w:val="TableNormal"/>
    <w:uiPriority w:val="59"/>
    <w:rsid w:val="00772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d60a60-d4ba-4e5b-9310-c39c57edce6c">
      <Terms xmlns="http://schemas.microsoft.com/office/infopath/2007/PartnerControls"/>
    </lcf76f155ced4ddcb4097134ff3c332f>
    <TaxCatchAll xmlns="e8c160f0-f7e1-4d22-9067-c8ad64f49b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D3C86EC4557743847E5AF14CC144DC" ma:contentTypeVersion="18" ma:contentTypeDescription="Create a new document." ma:contentTypeScope="" ma:versionID="9c4ad95147e93906ab9b865195cf164c">
  <xsd:schema xmlns:xsd="http://www.w3.org/2001/XMLSchema" xmlns:xs="http://www.w3.org/2001/XMLSchema" xmlns:p="http://schemas.microsoft.com/office/2006/metadata/properties" xmlns:ns2="e2d60a60-d4ba-4e5b-9310-c39c57edce6c" xmlns:ns3="e8c160f0-f7e1-4d22-9067-c8ad64f49bbe" targetNamespace="http://schemas.microsoft.com/office/2006/metadata/properties" ma:root="true" ma:fieldsID="e2bf45609009e26ddc82f7e165c7c4f5" ns2:_="" ns3:_="">
    <xsd:import namespace="e2d60a60-d4ba-4e5b-9310-c39c57edce6c"/>
    <xsd:import namespace="e8c160f0-f7e1-4d22-9067-c8ad64f49b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60a60-d4ba-4e5b-9310-c39c57edc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5062d2-722d-4c1b-9106-ae897d73a6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c160f0-f7e1-4d22-9067-c8ad64f49b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56e077-2e95-4816-bfc9-3fd0650d4b77}" ma:internalName="TaxCatchAll" ma:showField="CatchAllData" ma:web="e8c160f0-f7e1-4d22-9067-c8ad64f49b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XIdNGaIJgwXPTIQdg5zLzQ93TQ==">CgMxLjA4AHIhMW5tRmk1MWI4SEk2SDRFS3lSOVAzdlhDeHV4ZmNxYUJU</go:docsCustomData>
</go:gDocsCustomXmlDataStorage>
</file>

<file path=customXml/itemProps1.xml><?xml version="1.0" encoding="utf-8"?>
<ds:datastoreItem xmlns:ds="http://schemas.openxmlformats.org/officeDocument/2006/customXml" ds:itemID="{6B02AFE7-7D9A-42C2-8FC8-C836ED2443F9}">
  <ds:schemaRefs>
    <ds:schemaRef ds:uri="http://schemas.microsoft.com/office/2006/metadata/properties"/>
    <ds:schemaRef ds:uri="http://schemas.microsoft.com/office/infopath/2007/PartnerControls"/>
    <ds:schemaRef ds:uri="e2d60a60-d4ba-4e5b-9310-c39c57edce6c"/>
    <ds:schemaRef ds:uri="e8c160f0-f7e1-4d22-9067-c8ad64f49bbe"/>
  </ds:schemaRefs>
</ds:datastoreItem>
</file>

<file path=customXml/itemProps2.xml><?xml version="1.0" encoding="utf-8"?>
<ds:datastoreItem xmlns:ds="http://schemas.openxmlformats.org/officeDocument/2006/customXml" ds:itemID="{F6B4F696-5653-498F-8C1B-DEB800ABB9C2}">
  <ds:schemaRefs>
    <ds:schemaRef ds:uri="http://schemas.microsoft.com/sharepoint/v3/contenttype/forms"/>
  </ds:schemaRefs>
</ds:datastoreItem>
</file>

<file path=customXml/itemProps3.xml><?xml version="1.0" encoding="utf-8"?>
<ds:datastoreItem xmlns:ds="http://schemas.openxmlformats.org/officeDocument/2006/customXml" ds:itemID="{394D42F4-A482-446D-BE81-C6549B914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60a60-d4ba-4e5b-9310-c39c57edce6c"/>
    <ds:schemaRef ds:uri="e8c160f0-f7e1-4d22-9067-c8ad64f49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Chad Callander</cp:lastModifiedBy>
  <cp:revision>2</cp:revision>
  <dcterms:created xsi:type="dcterms:W3CDTF">2025-09-11T18:18:00Z</dcterms:created>
  <dcterms:modified xsi:type="dcterms:W3CDTF">2025-09-11T18:18:00Z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0x010100DCD3C86EC4557743847E5AF14CC144DC</vt:lpwstr>
  </property>
</Properties>
</file>